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3CE9" w14:textId="77777777" w:rsidR="003C76EF" w:rsidRDefault="00D92BF0" w:rsidP="007731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4D67E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Ocena potencjału przeciwzapalnego i przeciwbólowego chlorku 1-metylonikotynamidu </w:t>
      </w:r>
    </w:p>
    <w:p w14:paraId="4B7D6934" w14:textId="0FA4F01D" w:rsidR="004F224E" w:rsidRPr="004D67E0" w:rsidRDefault="00D92BF0" w:rsidP="007731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4D67E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(1-MNA) oraz jego pochodnych za pomocą modelu elektrofizjologicznego i modelu perfuzji stawu kolanowego szczura.</w:t>
      </w:r>
    </w:p>
    <w:p w14:paraId="68BF39A2" w14:textId="77777777" w:rsidR="00D92BF0" w:rsidRPr="004D67E0" w:rsidRDefault="00D92BF0" w:rsidP="004F224E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22DE98" w14:textId="5D76DE3F" w:rsidR="004F224E" w:rsidRPr="004D67E0" w:rsidRDefault="004F224E" w:rsidP="004F224E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D67E0">
        <w:rPr>
          <w:rFonts w:ascii="Times New Roman" w:hAnsi="Times New Roman" w:cs="Times New Roman"/>
          <w:sz w:val="23"/>
          <w:szCs w:val="23"/>
        </w:rPr>
        <w:t xml:space="preserve">Celem projektu jest zbadanie mechanizmów oddziaływania soli pirydynowych: chlorku 1-metylonikotynamidu (1-MNA) oraz jej </w:t>
      </w:r>
      <w:proofErr w:type="spellStart"/>
      <w:r w:rsidRPr="004D67E0">
        <w:rPr>
          <w:rFonts w:ascii="Times New Roman" w:hAnsi="Times New Roman" w:cs="Times New Roman"/>
          <w:sz w:val="23"/>
          <w:szCs w:val="23"/>
        </w:rPr>
        <w:t>dimerowych</w:t>
      </w:r>
      <w:proofErr w:type="spellEnd"/>
      <w:r w:rsidRPr="004D67E0">
        <w:rPr>
          <w:rFonts w:ascii="Times New Roman" w:hAnsi="Times New Roman" w:cs="Times New Roman"/>
          <w:sz w:val="23"/>
          <w:szCs w:val="23"/>
        </w:rPr>
        <w:t xml:space="preserve"> pochodnych</w:t>
      </w:r>
      <w:r w:rsidR="004D67E0" w:rsidRPr="004D67E0">
        <w:rPr>
          <w:rFonts w:ascii="Times New Roman" w:hAnsi="Times New Roman" w:cs="Times New Roman"/>
          <w:sz w:val="23"/>
          <w:szCs w:val="23"/>
        </w:rPr>
        <w:t>,</w:t>
      </w:r>
      <w:r w:rsidRPr="004D67E0">
        <w:rPr>
          <w:rFonts w:ascii="Times New Roman" w:hAnsi="Times New Roman" w:cs="Times New Roman"/>
          <w:sz w:val="23"/>
          <w:szCs w:val="23"/>
        </w:rPr>
        <w:t xml:space="preserve"> na aktywność włókien nerwowych zaopatrujących zdrową i zmienioną zapalnie tkankę w obrębie stawu kolanowego. Utylitarny charakter projektu odnosi się do oceny potencjału przeciwbólowego 1-MNA i jego pochodnych na poziomie transdukcji i </w:t>
      </w:r>
      <w:proofErr w:type="spellStart"/>
      <w:r w:rsidRPr="004D67E0">
        <w:rPr>
          <w:rFonts w:ascii="Times New Roman" w:hAnsi="Times New Roman" w:cs="Times New Roman"/>
          <w:sz w:val="23"/>
          <w:szCs w:val="23"/>
        </w:rPr>
        <w:t>kondukcji</w:t>
      </w:r>
      <w:proofErr w:type="spellEnd"/>
      <w:r w:rsidRPr="004D67E0">
        <w:rPr>
          <w:rFonts w:ascii="Times New Roman" w:hAnsi="Times New Roman" w:cs="Times New Roman"/>
          <w:sz w:val="23"/>
          <w:szCs w:val="23"/>
        </w:rPr>
        <w:t xml:space="preserve"> sygnału z wykorzystaniem metod </w:t>
      </w:r>
      <w:r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>elektrofizjologicznych oraz biochemiczny</w:t>
      </w:r>
      <w:r w:rsidR="007D40A3"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>ch</w:t>
      </w:r>
      <w:r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50F4117" w14:textId="77777777" w:rsidR="004F224E" w:rsidRPr="004D67E0" w:rsidRDefault="004F224E" w:rsidP="004F224E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D67E0">
        <w:rPr>
          <w:rFonts w:ascii="Times New Roman" w:hAnsi="Times New Roman" w:cs="Times New Roman"/>
          <w:sz w:val="23"/>
          <w:szCs w:val="23"/>
        </w:rPr>
        <w:t xml:space="preserve">Ból ma charakter receptorowy i powstaje jako efekt podrażnienia zakończeń </w:t>
      </w:r>
      <w:proofErr w:type="spellStart"/>
      <w:r w:rsidRPr="004D67E0">
        <w:rPr>
          <w:rFonts w:ascii="Times New Roman" w:hAnsi="Times New Roman" w:cs="Times New Roman"/>
          <w:sz w:val="23"/>
          <w:szCs w:val="23"/>
        </w:rPr>
        <w:t>wolnoprzewodzących</w:t>
      </w:r>
      <w:proofErr w:type="spellEnd"/>
      <w:r w:rsidRPr="004D67E0">
        <w:rPr>
          <w:rFonts w:ascii="Times New Roman" w:hAnsi="Times New Roman" w:cs="Times New Roman"/>
          <w:sz w:val="23"/>
          <w:szCs w:val="23"/>
        </w:rPr>
        <w:t xml:space="preserve"> włókien nerwowych typu A-delta i C, czyli </w:t>
      </w:r>
      <w:proofErr w:type="spellStart"/>
      <w:r w:rsidRPr="004D67E0">
        <w:rPr>
          <w:rFonts w:ascii="Times New Roman" w:hAnsi="Times New Roman" w:cs="Times New Roman"/>
          <w:sz w:val="23"/>
          <w:szCs w:val="23"/>
        </w:rPr>
        <w:t>nocyceptorów</w:t>
      </w:r>
      <w:proofErr w:type="spellEnd"/>
      <w:r w:rsidRPr="004D67E0">
        <w:rPr>
          <w:rFonts w:ascii="Times New Roman" w:hAnsi="Times New Roman" w:cs="Times New Roman"/>
          <w:sz w:val="23"/>
          <w:szCs w:val="23"/>
        </w:rPr>
        <w:t xml:space="preserve">. Struktury te reagują na silne bodźce mechaniczne, termiczne lub chemiczne. Rola </w:t>
      </w:r>
      <w:proofErr w:type="spellStart"/>
      <w:r w:rsidRPr="004D67E0">
        <w:rPr>
          <w:rFonts w:ascii="Times New Roman" w:hAnsi="Times New Roman" w:cs="Times New Roman"/>
          <w:sz w:val="23"/>
          <w:szCs w:val="23"/>
        </w:rPr>
        <w:t>nocyceptorów</w:t>
      </w:r>
      <w:proofErr w:type="spellEnd"/>
      <w:r w:rsidRPr="004D67E0">
        <w:rPr>
          <w:rFonts w:ascii="Times New Roman" w:hAnsi="Times New Roman" w:cs="Times New Roman"/>
          <w:sz w:val="23"/>
          <w:szCs w:val="23"/>
        </w:rPr>
        <w:t xml:space="preserve"> ulega zmianie w przypadku wystąpienia procesów zapalnych, a uwalniane wówczas czynniki stanu zapalnego powodują obniżenie progu wrażliwości na bodźce mechaniczne, chemiczne. W konsekwencji, </w:t>
      </w:r>
      <w:proofErr w:type="spellStart"/>
      <w:r w:rsidRPr="004D67E0">
        <w:rPr>
          <w:rFonts w:ascii="Times New Roman" w:hAnsi="Times New Roman" w:cs="Times New Roman"/>
          <w:sz w:val="23"/>
          <w:szCs w:val="23"/>
        </w:rPr>
        <w:t>nocyceptory</w:t>
      </w:r>
      <w:proofErr w:type="spellEnd"/>
      <w:r w:rsidRPr="004D67E0">
        <w:rPr>
          <w:rFonts w:ascii="Times New Roman" w:hAnsi="Times New Roman" w:cs="Times New Roman"/>
          <w:sz w:val="23"/>
          <w:szCs w:val="23"/>
        </w:rPr>
        <w:t xml:space="preserve"> mogą być wówczas aktywowane już przez bodźce o mniejszym natężeniu, które dotychczas odczuwane były jako nieszkodliwe.</w:t>
      </w:r>
    </w:p>
    <w:p w14:paraId="39FA2A8A" w14:textId="7C3F2C05" w:rsidR="00E63ECC" w:rsidRPr="004D67E0" w:rsidRDefault="004F224E" w:rsidP="004F224E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D67E0">
        <w:rPr>
          <w:rFonts w:ascii="Times New Roman" w:hAnsi="Times New Roman" w:cs="Times New Roman"/>
          <w:sz w:val="23"/>
          <w:szCs w:val="23"/>
        </w:rPr>
        <w:t xml:space="preserve">Model stawu kolanowego szczura stosowany w naszym laboratorium, umożliwia realizowanie szeregu celów badawczych, od monitorowania rozwoju procesu zapalnego, przez aktywację i </w:t>
      </w:r>
      <w:proofErr w:type="spellStart"/>
      <w:r w:rsidRPr="004D67E0">
        <w:rPr>
          <w:rFonts w:ascii="Times New Roman" w:hAnsi="Times New Roman" w:cs="Times New Roman"/>
          <w:sz w:val="23"/>
          <w:szCs w:val="23"/>
        </w:rPr>
        <w:t>sensytyzację</w:t>
      </w:r>
      <w:proofErr w:type="spellEnd"/>
      <w:r w:rsidRPr="004D67E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D67E0">
        <w:rPr>
          <w:rFonts w:ascii="Times New Roman" w:hAnsi="Times New Roman" w:cs="Times New Roman"/>
          <w:sz w:val="23"/>
          <w:szCs w:val="23"/>
        </w:rPr>
        <w:t>nocyceptorów</w:t>
      </w:r>
      <w:proofErr w:type="spellEnd"/>
      <w:r w:rsidRPr="004D67E0">
        <w:rPr>
          <w:rFonts w:ascii="Times New Roman" w:hAnsi="Times New Roman" w:cs="Times New Roman"/>
          <w:sz w:val="23"/>
          <w:szCs w:val="23"/>
        </w:rPr>
        <w:t xml:space="preserve">, aż po określenie efektywności substancji o działaniu analgetycznym oraz terapeutycznym. Model pozwala </w:t>
      </w:r>
      <w:r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 </w:t>
      </w:r>
      <w:r w:rsidR="007D40A3"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kontrolowaną </w:t>
      </w:r>
      <w:r w:rsidR="007D40A3" w:rsidRPr="004D67E0">
        <w:rPr>
          <w:rFonts w:ascii="Times New Roman" w:hAnsi="Times New Roman" w:cs="Times New Roman"/>
          <w:color w:val="0000CC"/>
          <w:sz w:val="23"/>
          <w:szCs w:val="23"/>
        </w:rPr>
        <w:t xml:space="preserve">i </w:t>
      </w:r>
      <w:r w:rsidRPr="004D67E0">
        <w:rPr>
          <w:rFonts w:ascii="Times New Roman" w:hAnsi="Times New Roman" w:cs="Times New Roman"/>
          <w:sz w:val="23"/>
          <w:szCs w:val="23"/>
        </w:rPr>
        <w:t>powtarzalną aplikację bodźców mechanicznych i chemicznych. Możliwość wywołania w stawie kolanowym szczura stanu zapalnego poszerza możliwości eksperymentalnego tego modelu, który umożliwia wykonanie zapisów aktywności z pojedynczych włókien nerwowych, co pozwala na obiektywną charakterystykę funkcjonalnej roli doprowadzających włókien nerwowych zaopatrujących ten rejon. Ponadto, uzyskanie powtarzalnych reakcji na zastosowane czynniki o charakterze chemicznym pozwala na ocenę i weryfikację hipotez naukowych z obszaru nauk medycznych, tym bardziej wartościowych, że anatomicznie staw kolanowy szczura jest podobny do stawu kolanowego człowieka.</w:t>
      </w:r>
    </w:p>
    <w:p w14:paraId="65FD9830" w14:textId="3D172190" w:rsidR="004F224E" w:rsidRPr="004D67E0" w:rsidRDefault="00D92BF0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D67E0">
        <w:rPr>
          <w:rFonts w:ascii="Times New Roman" w:hAnsi="Times New Roman" w:cs="Times New Roman"/>
          <w:sz w:val="23"/>
          <w:szCs w:val="23"/>
        </w:rPr>
        <w:t xml:space="preserve">Na podstawie przeprowadzonych już, wstępnych badań możemy założyć, </w:t>
      </w:r>
      <w:r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>że</w:t>
      </w:r>
      <w:r w:rsidR="007D40A3"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chlorek 1-metylonikotynamidu (1-MNA) i jego derywaty </w:t>
      </w:r>
      <w:r w:rsidRPr="004D67E0">
        <w:rPr>
          <w:rFonts w:ascii="Times New Roman" w:hAnsi="Times New Roman" w:cs="Times New Roman"/>
          <w:sz w:val="23"/>
          <w:szCs w:val="23"/>
        </w:rPr>
        <w:t>wykazują efekt przeciwbólowy oraz przeciwzapalny. Dodatkowo zakładamy, że dobranie odpowiednio zmodyfikowanych chemicznie związków, może mieć znaczenie w wzmocnieniu i wydłużeniu pożądanego efektu substancji. Na badania uzys</w:t>
      </w:r>
      <w:r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kano </w:t>
      </w:r>
      <w:r w:rsidR="007D40A3"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już </w:t>
      </w:r>
      <w:r w:rsidRPr="004D67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zgodę </w:t>
      </w:r>
      <w:r w:rsidR="004E492B">
        <w:rPr>
          <w:rFonts w:ascii="Times New Roman" w:hAnsi="Times New Roman" w:cs="Times New Roman"/>
          <w:sz w:val="23"/>
          <w:szCs w:val="23"/>
        </w:rPr>
        <w:t>L</w:t>
      </w:r>
      <w:r w:rsidRPr="004D67E0">
        <w:rPr>
          <w:rFonts w:ascii="Times New Roman" w:hAnsi="Times New Roman" w:cs="Times New Roman"/>
          <w:sz w:val="23"/>
          <w:szCs w:val="23"/>
        </w:rPr>
        <w:t xml:space="preserve">okalnej </w:t>
      </w:r>
      <w:r w:rsidR="004E492B">
        <w:rPr>
          <w:rFonts w:ascii="Times New Roman" w:hAnsi="Times New Roman" w:cs="Times New Roman"/>
          <w:sz w:val="23"/>
          <w:szCs w:val="23"/>
        </w:rPr>
        <w:t>K</w:t>
      </w:r>
      <w:r w:rsidRPr="004D67E0">
        <w:rPr>
          <w:rFonts w:ascii="Times New Roman" w:hAnsi="Times New Roman" w:cs="Times New Roman"/>
          <w:sz w:val="23"/>
          <w:szCs w:val="23"/>
        </w:rPr>
        <w:t xml:space="preserve">omisji </w:t>
      </w:r>
      <w:r w:rsidR="004E492B">
        <w:rPr>
          <w:rFonts w:ascii="Times New Roman" w:hAnsi="Times New Roman" w:cs="Times New Roman"/>
          <w:sz w:val="23"/>
          <w:szCs w:val="23"/>
        </w:rPr>
        <w:t>E</w:t>
      </w:r>
      <w:r w:rsidRPr="004D67E0">
        <w:rPr>
          <w:rFonts w:ascii="Times New Roman" w:hAnsi="Times New Roman" w:cs="Times New Roman"/>
          <w:sz w:val="23"/>
          <w:szCs w:val="23"/>
        </w:rPr>
        <w:t>tycznej.</w:t>
      </w:r>
      <w:bookmarkStart w:id="0" w:name="_GoBack"/>
      <w:bookmarkEnd w:id="0"/>
    </w:p>
    <w:sectPr w:rsidR="004F224E" w:rsidRPr="004D67E0" w:rsidSect="004D67E0">
      <w:pgSz w:w="11906" w:h="16838"/>
      <w:pgMar w:top="1276" w:right="1304" w:bottom="127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2C"/>
    <w:rsid w:val="00307EC0"/>
    <w:rsid w:val="003C76EF"/>
    <w:rsid w:val="003E7B2C"/>
    <w:rsid w:val="004D67E0"/>
    <w:rsid w:val="004E492B"/>
    <w:rsid w:val="004F224E"/>
    <w:rsid w:val="00773108"/>
    <w:rsid w:val="007D40A3"/>
    <w:rsid w:val="00D92BF0"/>
    <w:rsid w:val="00E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A7B"/>
  <w15:chartTrackingRefBased/>
  <w15:docId w15:val="{30B67472-876B-4074-986C-4B5B97E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[AWF] Kaczmarek Dominik</dc:creator>
  <cp:keywords/>
  <dc:description/>
  <cp:lastModifiedBy>[AWF] Kaczmarek Dominik</cp:lastModifiedBy>
  <cp:revision>5</cp:revision>
  <dcterms:created xsi:type="dcterms:W3CDTF">2022-08-31T08:51:00Z</dcterms:created>
  <dcterms:modified xsi:type="dcterms:W3CDTF">2022-08-31T12:02:00Z</dcterms:modified>
</cp:coreProperties>
</file>